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05" w:rsidRPr="007D0143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center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FELHASZNÁLÁSI SZERZŐDÉS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mely</w:t>
      </w:r>
      <w:proofErr w:type="gramEnd"/>
      <w:r w:rsidRPr="003F057B">
        <w:rPr>
          <w:rFonts w:ascii="Garamond" w:hAnsi="Garamond" w:cs="Tahoma"/>
          <w:bCs/>
        </w:rPr>
        <w:t xml:space="preserve"> létrejött egyrészről </w:t>
      </w: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 xml:space="preserve">Budapesti Történeti Múzeum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cím</w:t>
      </w:r>
      <w:proofErr w:type="gramEnd"/>
      <w:r w:rsidRPr="003F057B">
        <w:rPr>
          <w:rFonts w:ascii="Garamond" w:hAnsi="Garamond" w:cs="Tahoma"/>
          <w:bCs/>
        </w:rPr>
        <w:t xml:space="preserve">: 1014 Budapest, Szent György tér 2.;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adószám</w:t>
      </w:r>
      <w:proofErr w:type="gramEnd"/>
      <w:r w:rsidRPr="003F057B">
        <w:rPr>
          <w:rFonts w:ascii="Garamond" w:hAnsi="Garamond" w:cs="Tahoma"/>
          <w:bCs/>
        </w:rPr>
        <w:t xml:space="preserve">: 15490634-2-41,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törzskönyvi</w:t>
      </w:r>
      <w:proofErr w:type="gramEnd"/>
      <w:r w:rsidRPr="003F057B">
        <w:rPr>
          <w:rFonts w:ascii="Garamond" w:hAnsi="Garamond" w:cs="Tahoma"/>
          <w:bCs/>
        </w:rPr>
        <w:t xml:space="preserve"> azonosító: 490638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számlaszám</w:t>
      </w:r>
      <w:proofErr w:type="gramEnd"/>
      <w:r w:rsidRPr="003F057B">
        <w:rPr>
          <w:rFonts w:ascii="Garamond" w:hAnsi="Garamond" w:cs="Tahoma"/>
          <w:bCs/>
        </w:rPr>
        <w:t>: 11784009-15490634-00000000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képviseli</w:t>
      </w:r>
      <w:proofErr w:type="gramEnd"/>
      <w:r w:rsidRPr="003F057B">
        <w:rPr>
          <w:rFonts w:ascii="Garamond" w:hAnsi="Garamond" w:cs="Tahoma"/>
          <w:bCs/>
        </w:rPr>
        <w:t xml:space="preserve">: </w:t>
      </w:r>
      <w:proofErr w:type="spellStart"/>
      <w:r w:rsidRPr="003F057B">
        <w:rPr>
          <w:rFonts w:ascii="Garamond" w:hAnsi="Garamond" w:cs="Tahoma"/>
          <w:bCs/>
        </w:rPr>
        <w:t>Népessy</w:t>
      </w:r>
      <w:proofErr w:type="spellEnd"/>
      <w:r w:rsidRPr="003F057B">
        <w:rPr>
          <w:rFonts w:ascii="Garamond" w:hAnsi="Garamond" w:cs="Tahoma"/>
          <w:bCs/>
        </w:rPr>
        <w:t xml:space="preserve"> Noémi főigazgató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mint</w:t>
      </w:r>
      <w:proofErr w:type="gramEnd"/>
      <w:r w:rsidRPr="003F057B">
        <w:rPr>
          <w:rFonts w:ascii="Garamond" w:hAnsi="Garamond" w:cs="Tahoma"/>
          <w:bCs/>
        </w:rPr>
        <w:t xml:space="preserve"> engedélyező (továbbiakban: Engedélyező) 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másrészről</w:t>
      </w:r>
      <w:proofErr w:type="gramEnd"/>
      <w:r w:rsidRPr="003F057B">
        <w:rPr>
          <w:rFonts w:ascii="Garamond" w:hAnsi="Garamond" w:cs="Tahoma"/>
          <w:bCs/>
        </w:rPr>
        <w:t xml:space="preserve">  </w:t>
      </w: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proofErr w:type="gramStart"/>
      <w:r w:rsidRPr="003F057B">
        <w:rPr>
          <w:rFonts w:ascii="Garamond" w:hAnsi="Garamond" w:cs="Tahoma"/>
          <w:b/>
          <w:bCs/>
        </w:rPr>
        <w:t>név</w:t>
      </w:r>
      <w:proofErr w:type="gramEnd"/>
      <w:r w:rsidRPr="003F057B">
        <w:rPr>
          <w:rFonts w:ascii="Garamond" w:hAnsi="Garamond" w:cs="Tahoma"/>
          <w:b/>
          <w:bCs/>
        </w:rPr>
        <w:t>/cégnév…………………………………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lakóhely</w:t>
      </w:r>
      <w:proofErr w:type="gramEnd"/>
      <w:r w:rsidRPr="003F057B">
        <w:rPr>
          <w:rFonts w:ascii="Garamond" w:hAnsi="Garamond" w:cs="Tahoma"/>
          <w:bCs/>
        </w:rPr>
        <w:t xml:space="preserve">/székhely: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cégjegyzékszám</w:t>
      </w:r>
      <w:proofErr w:type="gramEnd"/>
      <w:r w:rsidRPr="003F057B">
        <w:rPr>
          <w:rFonts w:ascii="Garamond" w:hAnsi="Garamond" w:cs="Tahoma"/>
          <w:bCs/>
        </w:rPr>
        <w:t>: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adóazonosító</w:t>
      </w:r>
      <w:proofErr w:type="gramEnd"/>
      <w:r w:rsidRPr="003F057B">
        <w:rPr>
          <w:rFonts w:ascii="Garamond" w:hAnsi="Garamond" w:cs="Tahoma"/>
          <w:bCs/>
        </w:rPr>
        <w:t xml:space="preserve">/adószám: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képviseli</w:t>
      </w:r>
      <w:proofErr w:type="gramEnd"/>
      <w:r w:rsidRPr="003F057B">
        <w:rPr>
          <w:rFonts w:ascii="Garamond" w:hAnsi="Garamond" w:cs="Tahoma"/>
          <w:bCs/>
        </w:rPr>
        <w:t xml:space="preserve">: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proofErr w:type="gramStart"/>
      <w:r w:rsidRPr="003F057B">
        <w:rPr>
          <w:rFonts w:ascii="Garamond" w:hAnsi="Garamond" w:cs="Tahoma"/>
          <w:bCs/>
        </w:rPr>
        <w:t>mint</w:t>
      </w:r>
      <w:proofErr w:type="gramEnd"/>
      <w:r w:rsidRPr="003F057B">
        <w:rPr>
          <w:rFonts w:ascii="Garamond" w:hAnsi="Garamond" w:cs="Tahoma"/>
          <w:bCs/>
        </w:rPr>
        <w:t xml:space="preserve"> felhasz</w:t>
      </w:r>
      <w:r w:rsidR="006D0444">
        <w:rPr>
          <w:rFonts w:ascii="Garamond" w:hAnsi="Garamond" w:cs="Tahoma"/>
          <w:bCs/>
        </w:rPr>
        <w:t>náló (továbbiakban: Felhasználó</w:t>
      </w:r>
      <w:r w:rsidRPr="003F057B">
        <w:rPr>
          <w:rFonts w:ascii="Garamond" w:hAnsi="Garamond" w:cs="Tahoma"/>
          <w:bCs/>
          <w:vertAlign w:val="superscript"/>
        </w:rPr>
        <w:footnoteReference w:id="1"/>
      </w:r>
      <w:r w:rsidR="006D0444">
        <w:rPr>
          <w:rFonts w:ascii="Garamond" w:hAnsi="Garamond" w:cs="Tahoma"/>
          <w:bCs/>
        </w:rPr>
        <w:t xml:space="preserve">) </w:t>
      </w:r>
      <w:r w:rsidRPr="003F057B">
        <w:rPr>
          <w:rFonts w:ascii="Garamond" w:hAnsi="Garamond" w:cs="Tahoma"/>
          <w:bCs/>
        </w:rPr>
        <w:t>között az alulírott napon, az alábbi feltételekkel jött létre: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center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Preambulum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A Felek rögzítik, hogy az Engedélyező a tulajd</w:t>
      </w:r>
      <w:r w:rsidR="00E30613">
        <w:rPr>
          <w:rFonts w:ascii="Garamond" w:hAnsi="Garamond" w:cs="Tahoma"/>
          <w:bCs/>
        </w:rPr>
        <w:t xml:space="preserve">onában/vagyonkezelésében álló a BTM Kiscelli </w:t>
      </w:r>
      <w:proofErr w:type="gramStart"/>
      <w:r w:rsidR="00E30613">
        <w:rPr>
          <w:rFonts w:ascii="Garamond" w:hAnsi="Garamond" w:cs="Tahoma"/>
          <w:bCs/>
        </w:rPr>
        <w:t>Múzeum</w:t>
      </w:r>
      <w:r w:rsidR="009C2CF2" w:rsidRPr="003F057B">
        <w:rPr>
          <w:rFonts w:ascii="Garamond" w:hAnsi="Garamond" w:cs="Tahoma"/>
          <w:bCs/>
        </w:rPr>
        <w:t xml:space="preserve"> …</w:t>
      </w:r>
      <w:proofErr w:type="gramEnd"/>
      <w:r w:rsidR="009C2CF2" w:rsidRPr="003F057B">
        <w:rPr>
          <w:rFonts w:ascii="Garamond" w:hAnsi="Garamond" w:cs="Tahoma"/>
          <w:bCs/>
        </w:rPr>
        <w:t>……… Gyűjtemény</w:t>
      </w:r>
      <w:r w:rsidRPr="003F057B">
        <w:rPr>
          <w:rFonts w:ascii="Garamond" w:hAnsi="Garamond" w:cs="Tahoma"/>
          <w:bCs/>
        </w:rPr>
        <w:t>ben található mű</w:t>
      </w:r>
      <w:r w:rsidR="0039324D">
        <w:rPr>
          <w:rFonts w:ascii="Garamond" w:hAnsi="Garamond" w:cs="Tahoma"/>
          <w:bCs/>
        </w:rPr>
        <w:t>(</w:t>
      </w:r>
      <w:proofErr w:type="spellStart"/>
      <w:r w:rsidRPr="003F057B">
        <w:rPr>
          <w:rFonts w:ascii="Garamond" w:hAnsi="Garamond" w:cs="Tahoma"/>
          <w:bCs/>
        </w:rPr>
        <w:t>vek</w:t>
      </w:r>
      <w:proofErr w:type="spellEnd"/>
      <w:r w:rsidR="0039324D">
        <w:rPr>
          <w:rFonts w:ascii="Garamond" w:hAnsi="Garamond" w:cs="Tahoma"/>
          <w:bCs/>
        </w:rPr>
        <w:t>)</w:t>
      </w:r>
      <w:proofErr w:type="spellStart"/>
      <w:r w:rsidR="0039324D">
        <w:rPr>
          <w:rFonts w:ascii="Garamond" w:hAnsi="Garamond" w:cs="Tahoma"/>
          <w:bCs/>
        </w:rPr>
        <w:t>ről</w:t>
      </w:r>
      <w:proofErr w:type="spellEnd"/>
      <w:r w:rsidR="0039324D">
        <w:rPr>
          <w:rFonts w:ascii="Garamond" w:hAnsi="Garamond" w:cs="Tahoma"/>
          <w:bCs/>
        </w:rPr>
        <w:t xml:space="preserve"> </w:t>
      </w:r>
      <w:r w:rsidRPr="003F057B">
        <w:rPr>
          <w:rFonts w:ascii="Garamond" w:hAnsi="Garamond" w:cs="Tahoma"/>
          <w:bCs/>
        </w:rPr>
        <w:t xml:space="preserve">tanulmányi illetve publikációs célra digitális reprodukciót készít. Jelen szerződést a Felek a digitális </w:t>
      </w:r>
      <w:proofErr w:type="gramStart"/>
      <w:r w:rsidRPr="003F057B">
        <w:rPr>
          <w:rFonts w:ascii="Garamond" w:hAnsi="Garamond" w:cs="Tahoma"/>
          <w:bCs/>
        </w:rPr>
        <w:t>reprodukció</w:t>
      </w:r>
      <w:r w:rsidR="0039324D">
        <w:rPr>
          <w:rFonts w:ascii="Garamond" w:hAnsi="Garamond" w:cs="Tahoma"/>
          <w:bCs/>
        </w:rPr>
        <w:t>(</w:t>
      </w:r>
      <w:proofErr w:type="gramEnd"/>
      <w:r w:rsidRPr="003F057B">
        <w:rPr>
          <w:rFonts w:ascii="Garamond" w:hAnsi="Garamond" w:cs="Tahoma"/>
          <w:bCs/>
        </w:rPr>
        <w:t>k</w:t>
      </w:r>
      <w:r w:rsidR="0039324D">
        <w:rPr>
          <w:rFonts w:ascii="Garamond" w:hAnsi="Garamond" w:cs="Tahoma"/>
          <w:bCs/>
        </w:rPr>
        <w:t>)</w:t>
      </w:r>
      <w:r w:rsidRPr="003F057B">
        <w:rPr>
          <w:rFonts w:ascii="Garamond" w:hAnsi="Garamond" w:cs="Tahoma"/>
          <w:bCs/>
        </w:rPr>
        <w:t xml:space="preserve"> felhasználása céljából kötik.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1. A szerződés tárgya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Jelen szerződés alapján az Engedélyező hozzájárul az alábbi digitális </w:t>
      </w:r>
      <w:proofErr w:type="gramStart"/>
      <w:r w:rsidRPr="003F057B">
        <w:rPr>
          <w:rFonts w:ascii="Garamond" w:hAnsi="Garamond" w:cs="Tahoma"/>
          <w:bCs/>
        </w:rPr>
        <w:t>reprodukció(</w:t>
      </w:r>
      <w:proofErr w:type="gramEnd"/>
      <w:r w:rsidRPr="003F057B">
        <w:rPr>
          <w:rFonts w:ascii="Garamond" w:hAnsi="Garamond" w:cs="Tahoma"/>
          <w:bCs/>
        </w:rPr>
        <w:t>k), jelen szerződésben rögzítettek szerinti felhasználásához: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9C2CF2" w:rsidRPr="003F057B" w:rsidRDefault="009C2CF2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(</w:t>
      </w:r>
      <w:r w:rsidRPr="003F057B">
        <w:rPr>
          <w:rFonts w:ascii="Garamond" w:hAnsi="Garamond" w:cs="Tahoma"/>
          <w:bCs/>
          <w:i/>
        </w:rPr>
        <w:t>5-nél több tétel esetén kérnénk külön lapon csatolni</w:t>
      </w:r>
      <w:r w:rsidRPr="003F057B">
        <w:rPr>
          <w:rFonts w:ascii="Garamond" w:hAnsi="Garamond" w:cs="Tahoma"/>
          <w:bCs/>
        </w:rPr>
        <w:t>)</w:t>
      </w:r>
    </w:p>
    <w:tbl>
      <w:tblPr>
        <w:tblpPr w:leftFromText="141" w:rightFromText="141" w:vertAnchor="text" w:horzAnchor="margin" w:tblpXSpec="center" w:tblpY="18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4"/>
        <w:gridCol w:w="1550"/>
      </w:tblGrid>
      <w:tr w:rsidR="006A5640" w:rsidRPr="009C2CF2" w:rsidTr="006A5640">
        <w:tc>
          <w:tcPr>
            <w:tcW w:w="2127" w:type="dxa"/>
          </w:tcPr>
          <w:p w:rsidR="006A5640" w:rsidRPr="009C2CF2" w:rsidRDefault="006A5640" w:rsidP="009C2CF2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9C2CF2">
              <w:rPr>
                <w:rFonts w:ascii="Garamond" w:hAnsi="Garamond" w:cs="Tahoma"/>
                <w:b/>
                <w:bCs/>
              </w:rPr>
              <w:t>Leltári szám/</w:t>
            </w:r>
          </w:p>
          <w:p w:rsidR="006A5640" w:rsidRPr="009C2CF2" w:rsidRDefault="006A5640" w:rsidP="009C2CF2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9C2CF2">
              <w:rPr>
                <w:rFonts w:ascii="Garamond" w:hAnsi="Garamond" w:cs="Tahoma"/>
                <w:b/>
                <w:bCs/>
              </w:rPr>
              <w:t>Jelzet</w:t>
            </w:r>
          </w:p>
        </w:tc>
        <w:tc>
          <w:tcPr>
            <w:tcW w:w="5674" w:type="dxa"/>
          </w:tcPr>
          <w:p w:rsidR="006A5640" w:rsidRPr="009C2CF2" w:rsidRDefault="006A5640" w:rsidP="009C2CF2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9C2CF2">
              <w:rPr>
                <w:rFonts w:ascii="Garamond" w:hAnsi="Garamond" w:cs="Tahoma"/>
                <w:b/>
                <w:bCs/>
              </w:rPr>
              <w:t>Megnevezés</w:t>
            </w:r>
          </w:p>
          <w:p w:rsidR="006A5640" w:rsidRPr="009C2CF2" w:rsidRDefault="006A5640" w:rsidP="009C2CF2">
            <w:pPr>
              <w:jc w:val="center"/>
              <w:rPr>
                <w:rFonts w:ascii="Garamond" w:hAnsi="Garamond" w:cs="Tahoma"/>
                <w:b/>
                <w:bCs/>
              </w:rPr>
            </w:pPr>
          </w:p>
        </w:tc>
        <w:tc>
          <w:tcPr>
            <w:tcW w:w="1550" w:type="dxa"/>
          </w:tcPr>
          <w:p w:rsidR="006A5640" w:rsidRPr="009C2CF2" w:rsidRDefault="006A5640" w:rsidP="009C2CF2">
            <w:pPr>
              <w:jc w:val="center"/>
              <w:rPr>
                <w:rFonts w:ascii="Garamond" w:hAnsi="Garamond" w:cs="Tahoma"/>
                <w:b/>
                <w:bCs/>
              </w:rPr>
            </w:pPr>
            <w:r w:rsidRPr="009C2CF2">
              <w:rPr>
                <w:rFonts w:ascii="Garamond" w:hAnsi="Garamond" w:cs="Tahoma"/>
                <w:b/>
                <w:bCs/>
              </w:rPr>
              <w:t>Felbontás</w:t>
            </w:r>
          </w:p>
        </w:tc>
      </w:tr>
      <w:tr w:rsidR="006A5640" w:rsidRPr="003F057B" w:rsidTr="006A564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3F057B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3F057B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3F057B" w:rsidRDefault="006A5640" w:rsidP="009C2CF2">
            <w:pPr>
              <w:spacing w:line="256" w:lineRule="auto"/>
              <w:jc w:val="center"/>
              <w:rPr>
                <w:rFonts w:ascii="Garamond" w:eastAsiaTheme="minorHAnsi" w:hAnsi="Garamond" w:cstheme="minorBidi"/>
                <w:bCs/>
                <w:lang w:eastAsia="en-US"/>
              </w:rPr>
            </w:pPr>
          </w:p>
        </w:tc>
      </w:tr>
      <w:tr w:rsidR="006A5640" w:rsidRPr="003F057B" w:rsidTr="006A564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3F057B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3F057B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3F057B" w:rsidRDefault="006A5640" w:rsidP="009C2CF2">
            <w:pPr>
              <w:spacing w:line="256" w:lineRule="auto"/>
              <w:jc w:val="center"/>
              <w:rPr>
                <w:rFonts w:ascii="Garamond" w:eastAsiaTheme="minorHAnsi" w:hAnsi="Garamond" w:cstheme="minorBidi"/>
                <w:bCs/>
                <w:lang w:eastAsia="en-US"/>
              </w:rPr>
            </w:pPr>
          </w:p>
        </w:tc>
      </w:tr>
      <w:tr w:rsidR="006A5640" w:rsidRPr="003F057B" w:rsidTr="006A564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3F057B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3F057B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3F057B" w:rsidRDefault="006A5640" w:rsidP="009C2CF2">
            <w:pPr>
              <w:spacing w:line="256" w:lineRule="auto"/>
              <w:jc w:val="center"/>
              <w:rPr>
                <w:rFonts w:ascii="Garamond" w:eastAsiaTheme="minorHAnsi" w:hAnsi="Garamond" w:cstheme="minorBidi"/>
                <w:bCs/>
                <w:lang w:eastAsia="en-US"/>
              </w:rPr>
            </w:pPr>
          </w:p>
        </w:tc>
      </w:tr>
      <w:tr w:rsidR="006A5640" w:rsidRPr="009C2CF2" w:rsidTr="006A5640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9C2CF2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9C2CF2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9C2CF2" w:rsidRDefault="006A5640" w:rsidP="009C2CF2">
            <w:pPr>
              <w:spacing w:line="256" w:lineRule="auto"/>
              <w:jc w:val="center"/>
              <w:rPr>
                <w:rFonts w:ascii="Garamond" w:eastAsiaTheme="minorHAnsi" w:hAnsi="Garamond" w:cstheme="minorBidi"/>
                <w:bCs/>
                <w:lang w:eastAsia="en-US"/>
              </w:rPr>
            </w:pPr>
          </w:p>
        </w:tc>
      </w:tr>
      <w:tr w:rsidR="006A5640" w:rsidRPr="009C2CF2" w:rsidTr="006A5640"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9C2CF2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640" w:rsidRPr="009C2CF2" w:rsidRDefault="006A5640" w:rsidP="009C2CF2">
            <w:pPr>
              <w:spacing w:line="259" w:lineRule="auto"/>
              <w:rPr>
                <w:rFonts w:ascii="Garamond" w:eastAsiaTheme="minorHAnsi" w:hAnsi="Garamond" w:cstheme="minorBidi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40" w:rsidRPr="009C2CF2" w:rsidRDefault="006A5640" w:rsidP="009C2CF2">
            <w:pPr>
              <w:spacing w:line="256" w:lineRule="auto"/>
              <w:jc w:val="center"/>
              <w:rPr>
                <w:rFonts w:ascii="Garamond" w:eastAsiaTheme="minorHAnsi" w:hAnsi="Garamond" w:cstheme="minorBidi"/>
                <w:bCs/>
                <w:lang w:eastAsia="en-US"/>
              </w:rPr>
            </w:pPr>
          </w:p>
        </w:tc>
      </w:tr>
    </w:tbl>
    <w:p w:rsidR="009C2CF2" w:rsidRPr="003F057B" w:rsidRDefault="009C2CF2" w:rsidP="008F5505">
      <w:pPr>
        <w:jc w:val="both"/>
        <w:rPr>
          <w:rFonts w:ascii="Garamond" w:hAnsi="Garamond" w:cs="Tahoma"/>
          <w:bCs/>
        </w:rPr>
      </w:pPr>
    </w:p>
    <w:p w:rsidR="000614EB" w:rsidRPr="000614EB" w:rsidRDefault="000614EB" w:rsidP="000614EB">
      <w:pPr>
        <w:jc w:val="both"/>
        <w:rPr>
          <w:rFonts w:ascii="Garamond" w:hAnsi="Garamond" w:cs="Tahoma"/>
          <w:b/>
          <w:bCs/>
        </w:rPr>
      </w:pPr>
      <w:r w:rsidRPr="000614EB">
        <w:rPr>
          <w:rFonts w:ascii="Garamond" w:hAnsi="Garamond" w:cs="Tahoma"/>
          <w:b/>
          <w:bCs/>
        </w:rPr>
        <w:t>Felhasznál</w:t>
      </w:r>
      <w:r w:rsidRPr="003F057B">
        <w:rPr>
          <w:rFonts w:ascii="Garamond" w:hAnsi="Garamond" w:cs="Tahoma"/>
          <w:b/>
          <w:bCs/>
        </w:rPr>
        <w:t xml:space="preserve">ás célja: </w:t>
      </w:r>
    </w:p>
    <w:p w:rsidR="000614EB" w:rsidRPr="000614EB" w:rsidRDefault="000614EB" w:rsidP="000614EB">
      <w:pPr>
        <w:jc w:val="both"/>
        <w:rPr>
          <w:rFonts w:ascii="Garamond" w:hAnsi="Garamond" w:cs="Tahoma"/>
          <w:b/>
          <w:bCs/>
        </w:rPr>
      </w:pPr>
      <w:proofErr w:type="gramStart"/>
      <w:r w:rsidRPr="003F057B">
        <w:rPr>
          <w:rFonts w:ascii="Garamond" w:hAnsi="Garamond" w:cs="Tahoma"/>
          <w:b/>
          <w:bCs/>
        </w:rPr>
        <w:t>módja</w:t>
      </w:r>
      <w:proofErr w:type="gramEnd"/>
      <w:r w:rsidRPr="003F057B">
        <w:rPr>
          <w:rFonts w:ascii="Garamond" w:hAnsi="Garamond" w:cs="Tahoma"/>
          <w:b/>
          <w:bCs/>
        </w:rPr>
        <w:t xml:space="preserve">: </w:t>
      </w:r>
    </w:p>
    <w:p w:rsidR="000614EB" w:rsidRPr="000614EB" w:rsidRDefault="000614EB" w:rsidP="000614EB">
      <w:pPr>
        <w:jc w:val="both"/>
        <w:rPr>
          <w:rFonts w:ascii="Garamond" w:hAnsi="Garamond" w:cs="Tahoma"/>
          <w:b/>
          <w:bCs/>
        </w:rPr>
      </w:pPr>
      <w:proofErr w:type="gramStart"/>
      <w:r w:rsidRPr="003F057B">
        <w:rPr>
          <w:rFonts w:ascii="Garamond" w:hAnsi="Garamond" w:cs="Tahoma"/>
          <w:b/>
          <w:bCs/>
        </w:rPr>
        <w:lastRenderedPageBreak/>
        <w:t>időtartama</w:t>
      </w:r>
      <w:proofErr w:type="gramEnd"/>
      <w:r w:rsidRPr="003F057B">
        <w:rPr>
          <w:rFonts w:ascii="Garamond" w:hAnsi="Garamond" w:cs="Tahoma"/>
          <w:b/>
          <w:bCs/>
        </w:rPr>
        <w:t xml:space="preserve">: </w:t>
      </w:r>
    </w:p>
    <w:p w:rsidR="000614EB" w:rsidRPr="003F057B" w:rsidRDefault="000614EB" w:rsidP="000614EB">
      <w:pPr>
        <w:jc w:val="both"/>
        <w:rPr>
          <w:rFonts w:ascii="Garamond" w:hAnsi="Garamond" w:cs="Tahoma"/>
          <w:b/>
          <w:bCs/>
        </w:rPr>
      </w:pPr>
    </w:p>
    <w:p w:rsidR="000614EB" w:rsidRPr="000614EB" w:rsidRDefault="000614EB" w:rsidP="000614EB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(</w:t>
      </w:r>
      <w:r w:rsidRPr="003F057B">
        <w:rPr>
          <w:rFonts w:ascii="Garamond" w:hAnsi="Garamond" w:cs="Tahoma"/>
          <w:bCs/>
          <w:i/>
        </w:rPr>
        <w:t>időszaki kiállítás esetén</w:t>
      </w:r>
      <w:r w:rsidRPr="003F057B">
        <w:rPr>
          <w:rFonts w:ascii="Garamond" w:hAnsi="Garamond" w:cs="Tahoma"/>
          <w:bCs/>
        </w:rPr>
        <w:t>)</w:t>
      </w:r>
    </w:p>
    <w:p w:rsidR="000614EB" w:rsidRPr="000614EB" w:rsidRDefault="000614EB" w:rsidP="000614EB">
      <w:pPr>
        <w:jc w:val="both"/>
        <w:rPr>
          <w:rFonts w:ascii="Garamond" w:hAnsi="Garamond" w:cstheme="minorBidi"/>
          <w:i/>
          <w:lang w:eastAsia="en-US"/>
        </w:rPr>
      </w:pPr>
      <w:r w:rsidRPr="000614EB">
        <w:rPr>
          <w:rFonts w:ascii="Garamond" w:hAnsi="Garamond" w:cs="Tahoma"/>
          <w:b/>
          <w:bCs/>
        </w:rPr>
        <w:t xml:space="preserve">Az időszaki kiállítás címe: </w:t>
      </w:r>
      <w:r w:rsidRPr="000614EB">
        <w:rPr>
          <w:rFonts w:ascii="Garamond" w:hAnsi="Garamond" w:cstheme="minorBidi"/>
          <w:lang w:eastAsia="en-US"/>
        </w:rPr>
        <w:t xml:space="preserve">                             </w:t>
      </w:r>
    </w:p>
    <w:p w:rsidR="000614EB" w:rsidRPr="000614EB" w:rsidRDefault="000614EB" w:rsidP="000614EB">
      <w:pPr>
        <w:tabs>
          <w:tab w:val="left" w:pos="540"/>
        </w:tabs>
        <w:rPr>
          <w:rFonts w:ascii="Garamond" w:eastAsia="Calibri" w:hAnsi="Garamond"/>
          <w:b/>
        </w:rPr>
      </w:pPr>
      <w:proofErr w:type="gramStart"/>
      <w:r w:rsidRPr="000614EB">
        <w:rPr>
          <w:rFonts w:ascii="Garamond" w:eastAsiaTheme="minorHAnsi" w:hAnsi="Garamond" w:cstheme="minorBidi"/>
          <w:b/>
          <w:lang w:eastAsia="en-US"/>
        </w:rPr>
        <w:t>helye</w:t>
      </w:r>
      <w:proofErr w:type="gramEnd"/>
      <w:r w:rsidRPr="000614EB">
        <w:rPr>
          <w:rFonts w:ascii="Garamond" w:eastAsiaTheme="minorHAnsi" w:hAnsi="Garamond" w:cstheme="minorBidi"/>
          <w:b/>
          <w:lang w:eastAsia="en-US"/>
        </w:rPr>
        <w:t>:</w:t>
      </w:r>
      <w:r w:rsidRPr="000614EB">
        <w:rPr>
          <w:rFonts w:ascii="Garamond" w:eastAsiaTheme="minorHAnsi" w:hAnsi="Garamond" w:cstheme="minorBidi"/>
          <w:lang w:eastAsia="en-US"/>
        </w:rPr>
        <w:t xml:space="preserve"> </w:t>
      </w:r>
    </w:p>
    <w:p w:rsidR="000614EB" w:rsidRPr="000614EB" w:rsidRDefault="000614EB" w:rsidP="000614EB">
      <w:pPr>
        <w:jc w:val="both"/>
        <w:rPr>
          <w:rFonts w:ascii="Garamond" w:hAnsi="Garamond" w:cs="Tahoma"/>
          <w:bCs/>
        </w:rPr>
      </w:pPr>
      <w:proofErr w:type="gramStart"/>
      <w:r w:rsidRPr="000614EB">
        <w:rPr>
          <w:rFonts w:ascii="Garamond" w:eastAsiaTheme="minorHAnsi" w:hAnsi="Garamond" w:cstheme="minorBidi"/>
          <w:b/>
          <w:lang w:eastAsia="en-US"/>
        </w:rPr>
        <w:t>tervezett</w:t>
      </w:r>
      <w:proofErr w:type="gramEnd"/>
      <w:r w:rsidRPr="000614EB">
        <w:rPr>
          <w:rFonts w:ascii="Garamond" w:eastAsiaTheme="minorHAnsi" w:hAnsi="Garamond" w:cstheme="minorBidi"/>
          <w:b/>
          <w:lang w:eastAsia="en-US"/>
        </w:rPr>
        <w:t xml:space="preserve"> időtartama:</w:t>
      </w:r>
      <w:r w:rsidRPr="000614EB">
        <w:rPr>
          <w:rFonts w:ascii="Garamond" w:eastAsiaTheme="minorHAnsi" w:hAnsi="Garamond" w:cstheme="minorBidi"/>
          <w:lang w:eastAsia="en-US"/>
        </w:rPr>
        <w:t xml:space="preserve"> </w:t>
      </w:r>
    </w:p>
    <w:p w:rsidR="009C2CF2" w:rsidRPr="003F057B" w:rsidRDefault="009C2CF2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2. A felhasználás módja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2.1. Amennyiben a felhasználás időtartamát a Felek az 1. pontban kifejezetten nem határozzák meg, a jelen szerződés által biztosított felhasználási jog nem kizárólagos és a szerződés aláírásától számított egy éven belüli egyszeri használatra érvényes.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E30613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2.2. </w:t>
      </w:r>
      <w:r w:rsidR="00E30613" w:rsidRPr="00E840BA">
        <w:rPr>
          <w:rFonts w:ascii="Garamond" w:hAnsi="Garamond" w:cs="Tahoma"/>
          <w:bCs/>
        </w:rPr>
        <w:t>A digitális reprodukciók felhaszná</w:t>
      </w:r>
      <w:r w:rsidR="00E30613">
        <w:rPr>
          <w:rFonts w:ascii="Garamond" w:hAnsi="Garamond" w:cs="Tahoma"/>
          <w:bCs/>
        </w:rPr>
        <w:t>lása alkalmával a Felhasználó az adott műtárgyat őrző gyűjtemény nevét</w:t>
      </w:r>
      <w:r w:rsidR="00E30613" w:rsidRPr="00E840BA">
        <w:rPr>
          <w:rFonts w:ascii="Garamond" w:hAnsi="Garamond" w:cs="Tahoma"/>
          <w:bCs/>
        </w:rPr>
        <w:t xml:space="preserve"> köteles feltüntetni</w:t>
      </w:r>
      <w:r w:rsidR="00E30613">
        <w:rPr>
          <w:rFonts w:ascii="Garamond" w:hAnsi="Garamond" w:cs="Tahoma"/>
          <w:bCs/>
        </w:rPr>
        <w:t xml:space="preserve"> a következő formában: </w:t>
      </w:r>
      <w:r w:rsidR="00E30613">
        <w:rPr>
          <w:rFonts w:ascii="Garamond" w:hAnsi="Garamond" w:cs="Tahoma"/>
          <w:b/>
          <w:bCs/>
        </w:rPr>
        <w:t xml:space="preserve">BTM Kiscelli </w:t>
      </w:r>
      <w:proofErr w:type="gramStart"/>
      <w:r w:rsidR="00E30613">
        <w:rPr>
          <w:rFonts w:ascii="Garamond" w:hAnsi="Garamond" w:cs="Tahoma"/>
          <w:b/>
          <w:bCs/>
        </w:rPr>
        <w:t>Múzeum …</w:t>
      </w:r>
      <w:proofErr w:type="gramEnd"/>
      <w:r w:rsidR="00E30613">
        <w:rPr>
          <w:rFonts w:ascii="Garamond" w:hAnsi="Garamond" w:cs="Tahoma"/>
          <w:b/>
          <w:bCs/>
        </w:rPr>
        <w:t>………… G</w:t>
      </w:r>
      <w:r w:rsidR="00E30613" w:rsidRPr="00625637">
        <w:rPr>
          <w:rFonts w:ascii="Garamond" w:hAnsi="Garamond" w:cs="Tahoma"/>
          <w:b/>
          <w:bCs/>
        </w:rPr>
        <w:t>yűjtemény</w:t>
      </w:r>
      <w:r w:rsidR="00E30613">
        <w:rPr>
          <w:rFonts w:ascii="Garamond" w:hAnsi="Garamond" w:cs="Tahoma"/>
          <w:bCs/>
        </w:rPr>
        <w:t>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3. A felhasználás díja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3.1. Az 1. pont szerinti digitális </w:t>
      </w:r>
      <w:proofErr w:type="gramStart"/>
      <w:r w:rsidRPr="003F057B">
        <w:rPr>
          <w:rFonts w:ascii="Garamond" w:hAnsi="Garamond" w:cs="Tahoma"/>
          <w:bCs/>
        </w:rPr>
        <w:t>reprodukció(</w:t>
      </w:r>
      <w:proofErr w:type="gramEnd"/>
      <w:r w:rsidRPr="003F057B">
        <w:rPr>
          <w:rFonts w:ascii="Garamond" w:hAnsi="Garamond" w:cs="Tahoma"/>
          <w:bCs/>
        </w:rPr>
        <w:t xml:space="preserve">k) használatáért a </w:t>
      </w:r>
      <w:r w:rsidRPr="003F057B">
        <w:rPr>
          <w:rFonts w:ascii="Garamond" w:hAnsi="Garamond" w:cs="Tahoma"/>
          <w:b/>
          <w:bCs/>
        </w:rPr>
        <w:t>Felhasználó  …….-Ft + ÁFA,/darab,  összesen ……………………-Ft, azaz …………….. forint</w:t>
      </w:r>
      <w:r w:rsidRPr="003F057B">
        <w:rPr>
          <w:rFonts w:ascii="Garamond" w:hAnsi="Garamond" w:cs="Tahoma"/>
          <w:bCs/>
        </w:rPr>
        <w:t xml:space="preserve"> felhasználási díjat köteles megfizetni  az Engedélyező részére, az általa kiállított számla alapján, annak kézhezvételét követő 10 napon belül.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3.2. Az Engedélyező - eltérő megállapodás hiányában - a digitális </w:t>
      </w:r>
      <w:proofErr w:type="gramStart"/>
      <w:r w:rsidRPr="003F057B">
        <w:rPr>
          <w:rFonts w:ascii="Garamond" w:hAnsi="Garamond" w:cs="Tahoma"/>
          <w:bCs/>
        </w:rPr>
        <w:t>felvétel</w:t>
      </w:r>
      <w:r w:rsidR="00B204F3">
        <w:rPr>
          <w:rFonts w:ascii="Garamond" w:hAnsi="Garamond" w:cs="Tahoma"/>
          <w:bCs/>
        </w:rPr>
        <w:t>(</w:t>
      </w:r>
      <w:proofErr w:type="gramEnd"/>
      <w:r w:rsidRPr="003F057B">
        <w:rPr>
          <w:rFonts w:ascii="Garamond" w:hAnsi="Garamond" w:cs="Tahoma"/>
          <w:bCs/>
        </w:rPr>
        <w:t>eke</w:t>
      </w:r>
      <w:r w:rsidR="00B204F3">
        <w:rPr>
          <w:rFonts w:ascii="Garamond" w:hAnsi="Garamond" w:cs="Tahoma"/>
          <w:bCs/>
        </w:rPr>
        <w:t xml:space="preserve">)t </w:t>
      </w:r>
      <w:r w:rsidRPr="003F057B">
        <w:rPr>
          <w:rFonts w:ascii="Garamond" w:hAnsi="Garamond" w:cs="Tahoma"/>
          <w:bCs/>
        </w:rPr>
        <w:t xml:space="preserve">elektronikus levél mellékleteként adja át a Felhasználónak a 3.1. pont szerinti felhasználási díj megfizetését követő 20 napon belül.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3.3. Az Engedélyező vagy az Engedélyező megbízásából harmadik személy által készített digitális </w:t>
      </w:r>
      <w:proofErr w:type="gramStart"/>
      <w:r w:rsidRPr="003F057B">
        <w:rPr>
          <w:rFonts w:ascii="Garamond" w:hAnsi="Garamond" w:cs="Tahoma"/>
          <w:bCs/>
        </w:rPr>
        <w:t>reprodukció</w:t>
      </w:r>
      <w:r w:rsidR="009D6F10">
        <w:rPr>
          <w:rFonts w:ascii="Garamond" w:hAnsi="Garamond" w:cs="Tahoma"/>
          <w:bCs/>
        </w:rPr>
        <w:t>(</w:t>
      </w:r>
      <w:proofErr w:type="gramEnd"/>
      <w:r w:rsidR="009D6F10">
        <w:rPr>
          <w:rFonts w:ascii="Garamond" w:hAnsi="Garamond" w:cs="Tahoma"/>
          <w:bCs/>
        </w:rPr>
        <w:t>k)</w:t>
      </w:r>
      <w:r w:rsidRPr="003F057B">
        <w:rPr>
          <w:rFonts w:ascii="Garamond" w:hAnsi="Garamond" w:cs="Tahoma"/>
          <w:bCs/>
        </w:rPr>
        <w:t xml:space="preserve"> felhasználási díja független a digitális reprodukció</w:t>
      </w:r>
      <w:r w:rsidR="009D6F10">
        <w:rPr>
          <w:rFonts w:ascii="Garamond" w:hAnsi="Garamond" w:cs="Tahoma"/>
          <w:bCs/>
        </w:rPr>
        <w:t>(</w:t>
      </w:r>
      <w:proofErr w:type="spellStart"/>
      <w:r w:rsidR="009D6F10">
        <w:rPr>
          <w:rFonts w:ascii="Garamond" w:hAnsi="Garamond" w:cs="Tahoma"/>
          <w:bCs/>
        </w:rPr>
        <w:t>ko</w:t>
      </w:r>
      <w:proofErr w:type="spellEnd"/>
      <w:r w:rsidR="009D6F10">
        <w:rPr>
          <w:rFonts w:ascii="Garamond" w:hAnsi="Garamond" w:cs="Tahoma"/>
          <w:bCs/>
        </w:rPr>
        <w:t>)</w:t>
      </w:r>
      <w:r w:rsidRPr="003F057B">
        <w:rPr>
          <w:rFonts w:ascii="Garamond" w:hAnsi="Garamond" w:cs="Tahoma"/>
          <w:bCs/>
        </w:rPr>
        <w:t>n ábrázolt, eredeti műtárgy</w:t>
      </w:r>
      <w:r w:rsidR="009D6F10">
        <w:rPr>
          <w:rFonts w:ascii="Garamond" w:hAnsi="Garamond" w:cs="Tahoma"/>
          <w:bCs/>
        </w:rPr>
        <w:t>(</w:t>
      </w:r>
      <w:proofErr w:type="spellStart"/>
      <w:r w:rsidR="009D6F10" w:rsidRPr="009D6F10">
        <w:rPr>
          <w:rFonts w:ascii="Garamond" w:hAnsi="Garamond" w:cs="Tahoma"/>
          <w:bCs/>
          <w:sz w:val="26"/>
        </w:rPr>
        <w:t>ak</w:t>
      </w:r>
      <w:proofErr w:type="spellEnd"/>
      <w:r w:rsidR="009D6F10">
        <w:rPr>
          <w:rFonts w:ascii="Garamond" w:hAnsi="Garamond" w:cs="Tahoma"/>
          <w:bCs/>
          <w:sz w:val="26"/>
        </w:rPr>
        <w:t>)</w:t>
      </w:r>
      <w:proofErr w:type="spellStart"/>
      <w:r w:rsidRPr="009D6F10">
        <w:rPr>
          <w:rFonts w:ascii="Garamond" w:hAnsi="Garamond" w:cs="Tahoma"/>
          <w:bCs/>
          <w:sz w:val="26"/>
        </w:rPr>
        <w:t>on</w:t>
      </w:r>
      <w:proofErr w:type="spellEnd"/>
      <w:r w:rsidRPr="003F057B">
        <w:rPr>
          <w:rFonts w:ascii="Garamond" w:hAnsi="Garamond" w:cs="Tahoma"/>
          <w:bCs/>
        </w:rPr>
        <w:t xml:space="preserve"> esetlegesen fennálló jogoktól. Ezen jogok tekintetében a Felhasználó köteles külön engedélyt kérni attól a személytől/szervezettől, aki ez utóbbi jog gyakorlására jogosult. Az Engedélyező semmilyen felelősséget nem vállal a harmadik személy ebből fakadó esetleges igényéért.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3.4. A 3.1. pont szerinti felhasználási díj megfizetése a védelmi idő (1999. évi LXXVI. törvény a szerzői jogról, 31.§) alatt nem helyettesíti a szerzői jog jogosultjának engedélyét.</w:t>
      </w:r>
      <w:r w:rsidRPr="003F057B">
        <w:rPr>
          <w:rFonts w:ascii="Garamond" w:hAnsi="Garamond" w:cs="Tahoma"/>
          <w:bCs/>
        </w:rPr>
        <w:footnoteReference w:customMarkFollows="1" w:id="2"/>
        <w:sym w:font="Symbol" w:char="F02A"/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4. Jogok és kötelezettségek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4.1. Az Engedélyező előzetes engedélye nélkül, a digitális </w:t>
      </w:r>
      <w:proofErr w:type="gramStart"/>
      <w:r w:rsidRPr="003F057B">
        <w:rPr>
          <w:rFonts w:ascii="Garamond" w:hAnsi="Garamond" w:cs="Tahoma"/>
          <w:bCs/>
        </w:rPr>
        <w:t>reprodukció</w:t>
      </w:r>
      <w:r w:rsidR="009D6F10">
        <w:rPr>
          <w:rFonts w:ascii="Garamond" w:hAnsi="Garamond" w:cs="Tahoma"/>
          <w:bCs/>
        </w:rPr>
        <w:t>(</w:t>
      </w:r>
      <w:proofErr w:type="gramEnd"/>
      <w:r w:rsidR="009D6F10">
        <w:rPr>
          <w:rFonts w:ascii="Garamond" w:hAnsi="Garamond" w:cs="Tahoma"/>
          <w:bCs/>
        </w:rPr>
        <w:t>k)</w:t>
      </w:r>
      <w:r w:rsidRPr="003F057B">
        <w:rPr>
          <w:rFonts w:ascii="Garamond" w:hAnsi="Garamond" w:cs="Tahoma"/>
          <w:bCs/>
        </w:rPr>
        <w:t xml:space="preserve"> a jelen szerződésben foglaltaktól eltérő feltételekkel nem használható</w:t>
      </w:r>
      <w:r w:rsidR="009D6F10">
        <w:rPr>
          <w:rFonts w:ascii="Garamond" w:hAnsi="Garamond" w:cs="Tahoma"/>
          <w:bCs/>
        </w:rPr>
        <w:t>(k)</w:t>
      </w:r>
      <w:r w:rsidRPr="003F057B">
        <w:rPr>
          <w:rFonts w:ascii="Garamond" w:hAnsi="Garamond" w:cs="Tahoma"/>
          <w:bCs/>
        </w:rPr>
        <w:t xml:space="preserve">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4.2. Az Engedélyező előzetes engedélye nélkül a digitális </w:t>
      </w:r>
      <w:proofErr w:type="gramStart"/>
      <w:r w:rsidRPr="003F057B">
        <w:rPr>
          <w:rFonts w:ascii="Garamond" w:hAnsi="Garamond" w:cs="Tahoma"/>
          <w:bCs/>
        </w:rPr>
        <w:t>reprodukció</w:t>
      </w:r>
      <w:r w:rsidR="009D6F10">
        <w:rPr>
          <w:rFonts w:ascii="Garamond" w:hAnsi="Garamond" w:cs="Tahoma"/>
          <w:bCs/>
        </w:rPr>
        <w:t>(</w:t>
      </w:r>
      <w:proofErr w:type="gramEnd"/>
      <w:r w:rsidR="009D6F10">
        <w:rPr>
          <w:rFonts w:ascii="Garamond" w:hAnsi="Garamond" w:cs="Tahoma"/>
          <w:bCs/>
        </w:rPr>
        <w:t>k)</w:t>
      </w:r>
      <w:r w:rsidRPr="003F057B">
        <w:rPr>
          <w:rFonts w:ascii="Garamond" w:hAnsi="Garamond" w:cs="Tahoma"/>
          <w:bCs/>
        </w:rPr>
        <w:t>, vagy annak többszörözött változata semmilyen módon és semmilyen célból nem adható át harmadik személynek.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4.3. Az Engedélyező előzetes engedélye nélkül a digitális </w:t>
      </w:r>
      <w:proofErr w:type="gramStart"/>
      <w:r w:rsidRPr="003F057B">
        <w:rPr>
          <w:rFonts w:ascii="Garamond" w:hAnsi="Garamond" w:cs="Tahoma"/>
          <w:bCs/>
        </w:rPr>
        <w:t>reprodukció</w:t>
      </w:r>
      <w:r w:rsidR="009D6F10">
        <w:rPr>
          <w:rFonts w:ascii="Garamond" w:hAnsi="Garamond" w:cs="Tahoma"/>
          <w:bCs/>
        </w:rPr>
        <w:t>(</w:t>
      </w:r>
      <w:proofErr w:type="gramEnd"/>
      <w:r w:rsidR="009D6F10">
        <w:rPr>
          <w:rFonts w:ascii="Garamond" w:hAnsi="Garamond" w:cs="Tahoma"/>
          <w:bCs/>
        </w:rPr>
        <w:t>k)</w:t>
      </w:r>
      <w:r w:rsidRPr="003F057B">
        <w:rPr>
          <w:rFonts w:ascii="Garamond" w:hAnsi="Garamond" w:cs="Tahoma"/>
          <w:bCs/>
        </w:rPr>
        <w:t xml:space="preserve"> semmilyen módon nem torzítható</w:t>
      </w:r>
      <w:r w:rsidR="009D6F10">
        <w:rPr>
          <w:rFonts w:ascii="Garamond" w:hAnsi="Garamond" w:cs="Tahoma"/>
          <w:bCs/>
        </w:rPr>
        <w:t>(k)</w:t>
      </w:r>
      <w:r w:rsidRPr="003F057B">
        <w:rPr>
          <w:rFonts w:ascii="Garamond" w:hAnsi="Garamond" w:cs="Tahoma"/>
          <w:bCs/>
        </w:rPr>
        <w:t>, nem csonkítható</w:t>
      </w:r>
      <w:r w:rsidR="009D6F10">
        <w:rPr>
          <w:rFonts w:ascii="Garamond" w:hAnsi="Garamond" w:cs="Tahoma"/>
          <w:bCs/>
        </w:rPr>
        <w:t>(k)</w:t>
      </w:r>
      <w:r w:rsidRPr="003F057B">
        <w:rPr>
          <w:rFonts w:ascii="Garamond" w:hAnsi="Garamond" w:cs="Tahoma"/>
          <w:bCs/>
        </w:rPr>
        <w:t xml:space="preserve"> meg (pl. részlet kivágása) és nem csorbítható</w:t>
      </w:r>
      <w:r w:rsidR="009D6F10">
        <w:rPr>
          <w:rFonts w:ascii="Garamond" w:hAnsi="Garamond" w:cs="Tahoma"/>
          <w:bCs/>
        </w:rPr>
        <w:t>(k)</w:t>
      </w:r>
      <w:r w:rsidRPr="003F057B">
        <w:rPr>
          <w:rFonts w:ascii="Garamond" w:hAnsi="Garamond" w:cs="Tahoma"/>
          <w:bCs/>
        </w:rPr>
        <w:t xml:space="preserve"> vagy </w:t>
      </w:r>
      <w:r w:rsidRPr="003F057B">
        <w:rPr>
          <w:rFonts w:ascii="Garamond" w:hAnsi="Garamond" w:cs="Tahoma"/>
          <w:bCs/>
        </w:rPr>
        <w:lastRenderedPageBreak/>
        <w:t>változtatható</w:t>
      </w:r>
      <w:r w:rsidR="009D6F10">
        <w:rPr>
          <w:rFonts w:ascii="Garamond" w:hAnsi="Garamond" w:cs="Tahoma"/>
          <w:bCs/>
        </w:rPr>
        <w:t>(k)</w:t>
      </w:r>
      <w:r w:rsidRPr="003F057B">
        <w:rPr>
          <w:rFonts w:ascii="Garamond" w:hAnsi="Garamond" w:cs="Tahoma"/>
          <w:bCs/>
        </w:rPr>
        <w:t xml:space="preserve"> meg (pl. szöveggel történő felülírás). Amennyiben a Felhasználó - az Engedélyező hozzájárulásával – a digitális reprodukció egy részletét használja, a 2.2. pont szerinti hivatkozásnak tartalmaznia kell a „részlet”-re történő utalást.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4.4. A használat után a Felhasználó a képi és szöveges anyagot haladéktalanul köteles valamennyi adathordozóról eltávolítani.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4.5. A Felhasználó köteles az elkészült kiadványból vagy egyéb tárgyból, a megjelenést követő 30 napon </w:t>
      </w:r>
      <w:proofErr w:type="gramStart"/>
      <w:r w:rsidRPr="003F057B">
        <w:rPr>
          <w:rFonts w:ascii="Garamond" w:hAnsi="Garamond" w:cs="Tahoma"/>
          <w:bCs/>
        </w:rPr>
        <w:t>belül ….</w:t>
      </w:r>
      <w:proofErr w:type="gramEnd"/>
      <w:r w:rsidRPr="003F057B">
        <w:rPr>
          <w:rFonts w:ascii="Garamond" w:hAnsi="Garamond" w:cs="Tahoma"/>
          <w:bCs/>
        </w:rPr>
        <w:t xml:space="preserve"> példányt ingyenesen, postai úton, vagy egyéb igazolható módon megküldeni az Engedélyező részére.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4.6. Jelen szerződéstől eltérő, valamint további felhasználás a szerzői jogról szóló 1999. évi LXXVI. törvény értelmében díjköteles, és a Felek között úgy újabb szerződés megkötése szükséges.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4.7. Amennyiben Felhasználó a jelen szerződésben vállalt bármelyik kötelezettségét megszegi, az Engedélyező jogosult azonnali hatállyal megtiltani az 1. pontban megjelölt digitális reprodukció felhasználását és követelheti a Felhasználó jogsértéstől való eltiltását. Amennyiben Felhasználó a jelen szerződésből eredő jogain túlterjeszkedve (így különösen az Engedélyező tájékoztatása nélküli ismételt kiadás, utánnyomás vagy többletpéldányok megjelentetése) a digitális reprodukciót felhasználja, vagy harmadik személy részére jogosulatlanul továbbadja, úgy tudomásul veszi, hogy a jelen szerződés 3.1. pontjában meghatározott díj háromszorosát tartozik bánatpénzként az Engedélyező részére megfizetni, továbbá az Engedélyező követelheti a jogosulatlan felhasználással okozott teljes kára megtérítését is.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/>
          <w:bCs/>
        </w:rPr>
      </w:pPr>
      <w:r w:rsidRPr="003F057B">
        <w:rPr>
          <w:rFonts w:ascii="Garamond" w:hAnsi="Garamond" w:cs="Tahoma"/>
          <w:b/>
          <w:bCs/>
        </w:rPr>
        <w:t>5. Záró rendelkezések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 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5.1. A jelen szerződés feltételeit a felek kölcsönös megállapodás alapján, és csak írásban módosíthatják.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5.2. Az esetleges vitás kérdéseket a Felek egymás között békés úton igyekeznek rendezni. Az egyeztetés eredménytelensége esetén a vitás kérdéseik tekintetében alávetik magukat a polgári perrendtartásról szóló 2016. évi CXXX. törvény szerint hatáskörrel és illetékességgel rendelkező bíróságnak.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5.3. Az Engedélyező az államháztartásról szóló 2011. évi CXCV. törvény (Áht.) 41. § (6) bekezdésében foglalt rendelkezések ismeretében kijelenti, hogy az Áht. 1. § 4. pontjában hivatkozott, a nemzeti vagyonról szóló 2011. évi CXCVI. törvény (</w:t>
      </w:r>
      <w:proofErr w:type="spellStart"/>
      <w:r w:rsidRPr="003F057B">
        <w:rPr>
          <w:rFonts w:ascii="Garamond" w:hAnsi="Garamond" w:cs="Tahoma"/>
          <w:bCs/>
        </w:rPr>
        <w:t>Nvt</w:t>
      </w:r>
      <w:proofErr w:type="spellEnd"/>
      <w:r w:rsidRPr="003F057B">
        <w:rPr>
          <w:rFonts w:ascii="Garamond" w:hAnsi="Garamond" w:cs="Tahoma"/>
          <w:bCs/>
        </w:rPr>
        <w:t>.) 3. § (1) bekezdés 1. pont a) alpontja szerint átlátható szervezetnek minősül, így az Áht. 41. § (6) bekezdése alapján – és egyéb akadály hiányában – jogosult a jelen szerződés megkötésére.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5.4. A jelen megállapodás az Engedélyező hatályos </w:t>
      </w:r>
      <w:r w:rsidRPr="003F057B">
        <w:rPr>
          <w:rFonts w:ascii="Garamond" w:hAnsi="Garamond" w:cs="Tahoma"/>
          <w:bCs/>
          <w:i/>
        </w:rPr>
        <w:t>Felhasználói szabályzata</w:t>
      </w:r>
      <w:r w:rsidRPr="003F057B">
        <w:rPr>
          <w:rFonts w:ascii="Garamond" w:hAnsi="Garamond" w:cs="Tahoma"/>
          <w:bCs/>
        </w:rPr>
        <w:t xml:space="preserve"> alapján készült, és a Felhasználó a jelen szerződés aláírásával elismeri, hogy a szabályzatot megismerte és tudomásul veszi az abban foglaltakat.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  <w:color w:val="1F3864" w:themeColor="accent5" w:themeShade="80"/>
          <w:u w:val="single"/>
        </w:rPr>
      </w:pPr>
      <w:proofErr w:type="gramStart"/>
      <w:r w:rsidRPr="003F057B">
        <w:rPr>
          <w:rFonts w:ascii="Garamond" w:hAnsi="Garamond" w:cs="Tahoma"/>
          <w:bCs/>
          <w:color w:val="1F3864" w:themeColor="accent5" w:themeShade="80"/>
          <w:u w:val="single"/>
        </w:rPr>
        <w:t>http</w:t>
      </w:r>
      <w:proofErr w:type="gramEnd"/>
      <w:r w:rsidRPr="003F057B">
        <w:rPr>
          <w:rFonts w:ascii="Garamond" w:hAnsi="Garamond" w:cs="Tahoma"/>
          <w:bCs/>
          <w:color w:val="1F3864" w:themeColor="accent5" w:themeShade="80"/>
          <w:u w:val="single"/>
        </w:rPr>
        <w:t>://www.btm.hu/hu/contents/details/29-Kutatoszolgalatok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>A jelen szerződésben nem szabályozott kérdésekre a Ptk. szerződésekre vonatkozó általános, valamint a szerzői jogról szóló 1999. évi LXXVI. törvény rendelkezései az irányadóak.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0614EB" w:rsidRDefault="000614EB" w:rsidP="000614EB">
      <w:pPr>
        <w:jc w:val="both"/>
        <w:rPr>
          <w:rFonts w:ascii="Garamond" w:hAnsi="Garamond" w:cs="Tahoma"/>
          <w:bCs/>
        </w:rPr>
      </w:pPr>
      <w:r w:rsidRPr="000614EB">
        <w:rPr>
          <w:rFonts w:ascii="Garamond" w:hAnsi="Garamond" w:cs="Tahoma"/>
          <w:bCs/>
        </w:rPr>
        <w:t>A felek a jelen felhasználási szerződést elolvasás és megértés után, mint akaratukkal minden</w:t>
      </w:r>
      <w:r w:rsidRPr="003F057B">
        <w:rPr>
          <w:rFonts w:ascii="Garamond" w:hAnsi="Garamond" w:cs="Tahoma"/>
          <w:bCs/>
        </w:rPr>
        <w:t>ben megegyezőt 4, azaz négy</w:t>
      </w:r>
      <w:r w:rsidRPr="000614EB">
        <w:rPr>
          <w:rFonts w:ascii="Garamond" w:hAnsi="Garamond" w:cs="Tahoma"/>
          <w:bCs/>
        </w:rPr>
        <w:t>, egymással szó szerint azonos, eredeti példányban jóváhagyólag írják alá (amel</w:t>
      </w:r>
      <w:r w:rsidRPr="003F057B">
        <w:rPr>
          <w:rFonts w:ascii="Garamond" w:hAnsi="Garamond" w:cs="Tahoma"/>
          <w:bCs/>
        </w:rPr>
        <w:t>yből az Engedélyezőt 3, azaz három</w:t>
      </w:r>
      <w:r w:rsidRPr="000614EB">
        <w:rPr>
          <w:rFonts w:ascii="Garamond" w:hAnsi="Garamond" w:cs="Tahoma"/>
          <w:bCs/>
        </w:rPr>
        <w:t xml:space="preserve">, a Felhasználót pedig 1, azaz egy példány illeti meg). </w:t>
      </w:r>
    </w:p>
    <w:p w:rsidR="00D25197" w:rsidRDefault="00D25197" w:rsidP="00D25197">
      <w:pPr>
        <w:jc w:val="both"/>
        <w:rPr>
          <w:rFonts w:ascii="Garamond" w:hAnsi="Garamond" w:cs="Tahoma"/>
          <w:i/>
          <w:iCs/>
          <w:color w:val="FF0000"/>
        </w:rPr>
      </w:pPr>
      <w:r>
        <w:rPr>
          <w:rFonts w:ascii="Garamond" w:hAnsi="Garamond" w:cs="Tahoma"/>
          <w:i/>
          <w:iCs/>
          <w:color w:val="FF0000"/>
        </w:rPr>
        <w:lastRenderedPageBreak/>
        <w:t>A Felek a jelen szerződés aláírásával kifejezetten tudomásul veszik és megállapítják, hogy a  koronavírus-járvány (COVID-19) járvány miatti egyes állami, kormányzati, önkormányzati, hatósági stb. intézkedések, illetve a járvány folyamatos terjedésének ténye és az ebből következő gazdasági, társadalmi és egyéb folyamatok a jövőre nézve a szerződés teljesítése szempontjából jelentős bizonytalanságot hordoznak magukban, a szerződés teljesítését jelentősen veszélyeztethetik, adott esetben lehetetlenné tehetik.</w:t>
      </w:r>
    </w:p>
    <w:p w:rsidR="00B55B4C" w:rsidRDefault="00B55B4C" w:rsidP="00D25197">
      <w:pPr>
        <w:jc w:val="both"/>
        <w:rPr>
          <w:rFonts w:ascii="Garamond" w:hAnsi="Garamond"/>
        </w:rPr>
      </w:pPr>
    </w:p>
    <w:p w:rsidR="008F5505" w:rsidRPr="00B55B4C" w:rsidRDefault="00D25197" w:rsidP="008F5505">
      <w:pPr>
        <w:jc w:val="both"/>
        <w:rPr>
          <w:rFonts w:ascii="Garamond" w:hAnsi="Garamond"/>
        </w:rPr>
      </w:pPr>
      <w:proofErr w:type="gramStart"/>
      <w:r>
        <w:rPr>
          <w:rFonts w:ascii="Garamond" w:hAnsi="Garamond" w:cs="Tahoma"/>
          <w:i/>
          <w:iCs/>
          <w:color w:val="FF0000"/>
        </w:rPr>
        <w:t>Figyelemmel a fenti rendelkezésekre, abban az esetben, ha a COVID-19-re tekintettel a szerződés szerinti teljesülés egyik félnek sem felróható okból ellehetetlenül - ide értve különösen az állami, kormányzati, helyi kormányzati, fenntartói vagy egyéb korlátozó vagy kötelező intézkedéseket, az azoknak  való megfeleléssel kapcsolatos, ésszerűen meghozott egyedi döntéseket, vagy szükségszerűen és ésszerűen meghozott egyéb, a jelen szerződés teljesítését érintő, gazdasági vagy egészségügyi jellegű, vagy egyéb szükségszerű döntéseket -, úgy jelen szerződés megszűnik.</w:t>
      </w:r>
      <w:proofErr w:type="gramEnd"/>
      <w:r>
        <w:rPr>
          <w:rFonts w:ascii="Garamond" w:hAnsi="Garamond" w:cs="Tahoma"/>
          <w:i/>
          <w:iCs/>
          <w:color w:val="FF0000"/>
        </w:rPr>
        <w:t xml:space="preserve"> A Felek vállalják, hogy a szerződés megszűnéséig igazoltan nyújtott szolgáltatások </w:t>
      </w:r>
      <w:proofErr w:type="spellStart"/>
      <w:r>
        <w:rPr>
          <w:rFonts w:ascii="Garamond" w:hAnsi="Garamond" w:cs="Tahoma"/>
          <w:i/>
          <w:iCs/>
          <w:color w:val="FF0000"/>
        </w:rPr>
        <w:t>pénzbeni</w:t>
      </w:r>
      <w:proofErr w:type="spellEnd"/>
      <w:r>
        <w:rPr>
          <w:rFonts w:ascii="Garamond" w:hAnsi="Garamond" w:cs="Tahoma"/>
          <w:i/>
          <w:iCs/>
          <w:color w:val="FF0000"/>
        </w:rPr>
        <w:t xml:space="preserve"> ellenértékét megtérítik, illetve ha a már teljesített pénzbeli szolgáltatásnak megfelelő ellenszolgáltatást a másik fél nem teljesítette, a pénzbeli szolgáltatás - ide értve különösen az előleget vagy egyéb kifizetett számlát - visszajár.</w:t>
      </w:r>
      <w:bookmarkStart w:id="0" w:name="_GoBack"/>
      <w:bookmarkEnd w:id="0"/>
    </w:p>
    <w:p w:rsidR="00F16676" w:rsidRPr="003F057B" w:rsidRDefault="00F16676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75706" w:rsidP="008F5505">
      <w:pPr>
        <w:jc w:val="both"/>
        <w:rPr>
          <w:rFonts w:ascii="Garamond" w:hAnsi="Garamond" w:cs="Tahoma"/>
          <w:bCs/>
        </w:rPr>
      </w:pPr>
      <w:r>
        <w:rPr>
          <w:rFonts w:ascii="Garamond" w:hAnsi="Garamond" w:cs="Tahoma"/>
          <w:bCs/>
        </w:rPr>
        <w:t>Budapest, 2022</w:t>
      </w:r>
      <w:r w:rsidR="008F5505" w:rsidRPr="003F057B">
        <w:rPr>
          <w:rFonts w:ascii="Garamond" w:hAnsi="Garamond" w:cs="Tahoma"/>
          <w:bCs/>
        </w:rPr>
        <w:t xml:space="preserve">. </w:t>
      </w:r>
      <w:r w:rsidR="006B65AD">
        <w:rPr>
          <w:rFonts w:ascii="Garamond" w:hAnsi="Garamond" w:cs="Tahoma"/>
          <w:bCs/>
        </w:rPr>
        <w:t>……………….</w:t>
      </w: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F5505" w:rsidRPr="003F057B" w:rsidTr="00E1015D">
        <w:tc>
          <w:tcPr>
            <w:tcW w:w="750" w:type="pct"/>
          </w:tcPr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 _________________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Budapesti Történeti Múzeum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képviseli: </w:t>
            </w:r>
            <w:proofErr w:type="spellStart"/>
            <w:r w:rsidRPr="003F057B">
              <w:rPr>
                <w:rFonts w:ascii="Garamond" w:hAnsi="Garamond" w:cs="Tahoma"/>
                <w:bCs/>
              </w:rPr>
              <w:t>Népessy</w:t>
            </w:r>
            <w:proofErr w:type="spellEnd"/>
            <w:r w:rsidRPr="003F057B">
              <w:rPr>
                <w:rFonts w:ascii="Garamond" w:hAnsi="Garamond" w:cs="Tahoma"/>
                <w:bCs/>
              </w:rPr>
              <w:t xml:space="preserve"> Noémi főigazgató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</w:t>
            </w:r>
            <w:r w:rsidR="009C2CF2" w:rsidRPr="003F057B">
              <w:rPr>
                <w:rFonts w:ascii="Garamond" w:hAnsi="Garamond" w:cs="Tahoma"/>
                <w:bCs/>
              </w:rPr>
              <w:t xml:space="preserve">    </w:t>
            </w:r>
            <w:r w:rsidRPr="003F057B">
              <w:rPr>
                <w:rFonts w:ascii="Garamond" w:hAnsi="Garamond" w:cs="Tahoma"/>
                <w:bCs/>
              </w:rPr>
              <w:t xml:space="preserve"> Engedélyező</w:t>
            </w:r>
          </w:p>
        </w:tc>
        <w:tc>
          <w:tcPr>
            <w:tcW w:w="750" w:type="pct"/>
          </w:tcPr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        _________________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                   (cégnév)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         képviseli: név/beosztás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                Felhasználó</w:t>
            </w:r>
          </w:p>
        </w:tc>
      </w:tr>
    </w:tbl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ind w:right="5103"/>
        <w:jc w:val="both"/>
        <w:rPr>
          <w:rFonts w:ascii="Garamond" w:hAnsi="Garamond" w:cs="Tahoma"/>
          <w:bCs/>
        </w:rPr>
      </w:pPr>
      <w:r w:rsidRPr="003F057B">
        <w:rPr>
          <w:rFonts w:ascii="Garamond" w:hAnsi="Garamond" w:cs="Tahoma"/>
          <w:bCs/>
        </w:rPr>
        <w:t xml:space="preserve">Az államháztartásról szóló törvény végrehajtásáról szóló 368/2011. (XII. 31.) Korm. rendelet 55.§ (1) bekezdésére tekintettel a pénzügyi ellenjegyzés tényét a BTM </w:t>
      </w:r>
      <w:proofErr w:type="gramStart"/>
      <w:r w:rsidRPr="003F057B">
        <w:rPr>
          <w:rFonts w:ascii="Garamond" w:hAnsi="Garamond" w:cs="Tahoma"/>
          <w:bCs/>
        </w:rPr>
        <w:t>tekintetében …</w:t>
      </w:r>
      <w:proofErr w:type="gramEnd"/>
      <w:r w:rsidRPr="003F057B">
        <w:rPr>
          <w:rFonts w:ascii="Garamond" w:hAnsi="Garamond" w:cs="Tahoma"/>
          <w:bCs/>
        </w:rPr>
        <w:t>……………………napján igazolom.</w:t>
      </w:r>
    </w:p>
    <w:p w:rsidR="007030D0" w:rsidRPr="003F057B" w:rsidRDefault="007030D0" w:rsidP="008F5505">
      <w:pPr>
        <w:ind w:right="5103"/>
        <w:jc w:val="both"/>
        <w:rPr>
          <w:rFonts w:ascii="Garamond" w:hAnsi="Garamond" w:cs="Tahoma"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F5505" w:rsidRPr="003F057B" w:rsidTr="00E1015D">
        <w:trPr>
          <w:trHeight w:val="80"/>
        </w:trPr>
        <w:tc>
          <w:tcPr>
            <w:tcW w:w="750" w:type="pct"/>
          </w:tcPr>
          <w:p w:rsidR="007030D0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     _________________</w:t>
            </w:r>
          </w:p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</w:t>
            </w:r>
            <w:r w:rsidR="009C2CF2" w:rsidRPr="003F057B">
              <w:rPr>
                <w:rFonts w:ascii="Garamond" w:hAnsi="Garamond" w:cs="Tahoma"/>
                <w:bCs/>
              </w:rPr>
              <w:t xml:space="preserve">     Csiki Attila gazdasági i</w:t>
            </w:r>
            <w:r w:rsidRPr="003F057B">
              <w:rPr>
                <w:rFonts w:ascii="Garamond" w:hAnsi="Garamond" w:cs="Tahoma"/>
                <w:bCs/>
              </w:rPr>
              <w:t>gazgató</w:t>
            </w:r>
          </w:p>
          <w:p w:rsidR="009C2CF2" w:rsidRPr="003F057B" w:rsidRDefault="009C2CF2" w:rsidP="00E1015D">
            <w:pPr>
              <w:jc w:val="both"/>
              <w:rPr>
                <w:rFonts w:ascii="Garamond" w:hAnsi="Garamond" w:cs="Tahoma"/>
                <w:bCs/>
              </w:rPr>
            </w:pPr>
            <w:r w:rsidRPr="003F057B">
              <w:rPr>
                <w:rFonts w:ascii="Garamond" w:hAnsi="Garamond" w:cs="Tahoma"/>
                <w:bCs/>
              </w:rPr>
              <w:t xml:space="preserve">             </w:t>
            </w:r>
          </w:p>
        </w:tc>
        <w:tc>
          <w:tcPr>
            <w:tcW w:w="750" w:type="pct"/>
          </w:tcPr>
          <w:p w:rsidR="008F5505" w:rsidRPr="003F057B" w:rsidRDefault="008F5505" w:rsidP="00E1015D">
            <w:pPr>
              <w:jc w:val="both"/>
              <w:rPr>
                <w:rFonts w:ascii="Garamond" w:hAnsi="Garamond" w:cs="Tahoma"/>
                <w:bCs/>
              </w:rPr>
            </w:pPr>
          </w:p>
        </w:tc>
      </w:tr>
    </w:tbl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p w:rsidR="008F5505" w:rsidRPr="003F057B" w:rsidRDefault="008F5505" w:rsidP="008F5505">
      <w:pPr>
        <w:jc w:val="both"/>
        <w:rPr>
          <w:rFonts w:ascii="Garamond" w:hAnsi="Garamond" w:cs="Tahoma"/>
          <w:bCs/>
        </w:rPr>
      </w:pPr>
    </w:p>
    <w:sectPr w:rsidR="008F5505" w:rsidRPr="003F0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C7" w:rsidRDefault="009F4AC7" w:rsidP="008F5505">
      <w:r>
        <w:separator/>
      </w:r>
    </w:p>
  </w:endnote>
  <w:endnote w:type="continuationSeparator" w:id="0">
    <w:p w:rsidR="009F4AC7" w:rsidRDefault="009F4AC7" w:rsidP="008F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C7" w:rsidRDefault="009F4AC7" w:rsidP="008F5505">
      <w:r>
        <w:separator/>
      </w:r>
    </w:p>
  </w:footnote>
  <w:footnote w:type="continuationSeparator" w:id="0">
    <w:p w:rsidR="009F4AC7" w:rsidRDefault="009F4AC7" w:rsidP="008F5505">
      <w:r>
        <w:continuationSeparator/>
      </w:r>
    </w:p>
  </w:footnote>
  <w:footnote w:id="1">
    <w:p w:rsidR="008F5505" w:rsidRDefault="008F5505" w:rsidP="008F5505">
      <w:pPr>
        <w:pStyle w:val="Lbjegyzetszveg"/>
        <w:jc w:val="both"/>
      </w:pPr>
      <w:r w:rsidRPr="00BC7471">
        <w:rPr>
          <w:rStyle w:val="Lbjegyzet-hivatkozs"/>
          <w:rFonts w:ascii="Garamond" w:hAnsi="Garamond"/>
        </w:rPr>
        <w:footnoteRef/>
      </w:r>
      <w:r w:rsidRPr="00BC7471">
        <w:rPr>
          <w:rFonts w:ascii="Garamond" w:hAnsi="Garamond"/>
        </w:rPr>
        <w:t xml:space="preserve"> Magánszemély Felhasználó esetén, </w:t>
      </w:r>
      <w:r>
        <w:rPr>
          <w:rFonts w:ascii="Garamond" w:hAnsi="Garamond"/>
        </w:rPr>
        <w:t>a Felhasználó tudomásul veszi</w:t>
      </w:r>
      <w:r w:rsidRPr="009F05EC">
        <w:rPr>
          <w:rFonts w:ascii="Garamond" w:hAnsi="Garamond"/>
        </w:rPr>
        <w:t>, hogy az adatkezelés jogalapja az Európai Parlament és a Tanács (EU) 2016/679 rendelete (a továbbiakban: GDPR) 6. cikk (1) bekezdés b) pontja</w:t>
      </w:r>
      <w:r>
        <w:rPr>
          <w:rFonts w:ascii="Garamond" w:hAnsi="Garamond"/>
        </w:rPr>
        <w:t xml:space="preserve"> </w:t>
      </w:r>
      <w:r w:rsidRPr="009F05EC">
        <w:rPr>
          <w:rFonts w:ascii="Garamond" w:hAnsi="Garamond"/>
        </w:rPr>
        <w:t>(az adatkezelés olyan szerződés teljesítéséhez szükséges, amelyben az érintett az egyik fél, vagy az a szerződés megkötését megelőzően az érintett kérésére történő lépések megtételéhez szükséges).</w:t>
      </w:r>
    </w:p>
    <w:p w:rsidR="008F5505" w:rsidRPr="00BC7471" w:rsidRDefault="008F5505" w:rsidP="008F5505">
      <w:pPr>
        <w:pStyle w:val="Lbjegyzetszveg"/>
        <w:jc w:val="both"/>
        <w:rPr>
          <w:rFonts w:ascii="Garamond" w:hAnsi="Garamond"/>
        </w:rPr>
      </w:pPr>
    </w:p>
  </w:footnote>
  <w:footnote w:id="2">
    <w:p w:rsidR="008F5505" w:rsidRPr="00F31F63" w:rsidRDefault="008F5505" w:rsidP="008F5505">
      <w:pPr>
        <w:pStyle w:val="Nincstrkz"/>
        <w:jc w:val="both"/>
        <w:rPr>
          <w:rFonts w:ascii="Garamond" w:hAnsi="Garamond"/>
          <w:sz w:val="20"/>
          <w:szCs w:val="20"/>
        </w:rPr>
      </w:pPr>
      <w:r w:rsidRPr="00F31F63">
        <w:rPr>
          <w:rStyle w:val="Lbjegyzet-hivatkozs"/>
          <w:rFonts w:ascii="Garamond" w:hAnsi="Garamond"/>
          <w:sz w:val="20"/>
          <w:szCs w:val="20"/>
        </w:rPr>
        <w:sym w:font="Symbol" w:char="F02A"/>
      </w:r>
      <w:r w:rsidRPr="00F31F63">
        <w:rPr>
          <w:rFonts w:ascii="Garamond" w:hAnsi="Garamond"/>
          <w:sz w:val="20"/>
          <w:szCs w:val="20"/>
        </w:rPr>
        <w:t xml:space="preserve"> Bármely szerzői jogi kérdés esetén forduljon a HUNGART Vizuális Művészek Közös Jogkezelő Társasága Egyesülethez (www.hungart.org), mint közös jogkezelőhöz.</w:t>
      </w:r>
    </w:p>
    <w:p w:rsidR="008F5505" w:rsidRDefault="008F5505" w:rsidP="008F550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6B"/>
    <w:multiLevelType w:val="hybridMultilevel"/>
    <w:tmpl w:val="C6A64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05"/>
    <w:rsid w:val="000614EB"/>
    <w:rsid w:val="00092E77"/>
    <w:rsid w:val="00190CDE"/>
    <w:rsid w:val="00204166"/>
    <w:rsid w:val="00237992"/>
    <w:rsid w:val="00247F92"/>
    <w:rsid w:val="0039324D"/>
    <w:rsid w:val="003F057B"/>
    <w:rsid w:val="00597263"/>
    <w:rsid w:val="006A5640"/>
    <w:rsid w:val="006A74A6"/>
    <w:rsid w:val="006B65AD"/>
    <w:rsid w:val="006D0444"/>
    <w:rsid w:val="007030D0"/>
    <w:rsid w:val="007C6C16"/>
    <w:rsid w:val="008664E0"/>
    <w:rsid w:val="00875706"/>
    <w:rsid w:val="00897B83"/>
    <w:rsid w:val="008F5505"/>
    <w:rsid w:val="009C2CF2"/>
    <w:rsid w:val="009D6F10"/>
    <w:rsid w:val="009F4AC7"/>
    <w:rsid w:val="00B204F3"/>
    <w:rsid w:val="00B55B4C"/>
    <w:rsid w:val="00C42437"/>
    <w:rsid w:val="00D25197"/>
    <w:rsid w:val="00D512A3"/>
    <w:rsid w:val="00DB7AA1"/>
    <w:rsid w:val="00E30613"/>
    <w:rsid w:val="00F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0709"/>
  <w15:chartTrackingRefBased/>
  <w15:docId w15:val="{3199EAF5-042C-4046-A151-C400BA5E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8F5505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50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50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F5505"/>
    <w:rPr>
      <w:vertAlign w:val="superscript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F550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F550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E926-E942-45BC-85F6-A56E77D6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Múzeumi Jogász</dc:creator>
  <cp:keywords/>
  <dc:description/>
  <cp:lastModifiedBy>Tulajdonos</cp:lastModifiedBy>
  <cp:revision>9</cp:revision>
  <dcterms:created xsi:type="dcterms:W3CDTF">2021-11-04T15:00:00Z</dcterms:created>
  <dcterms:modified xsi:type="dcterms:W3CDTF">2022-01-19T15:18:00Z</dcterms:modified>
</cp:coreProperties>
</file>